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CA845" w14:textId="77777777" w:rsidR="0000685E" w:rsidRPr="00DD4D6D" w:rsidRDefault="0000685E" w:rsidP="0000685E">
      <w:pPr>
        <w:pStyle w:val="KeinLeerraum"/>
        <w:rPr>
          <w:rFonts w:ascii="Avenir Next LT Pro Light" w:hAnsi="Avenir Next LT Pro Light"/>
          <w:lang w:val="de-DE"/>
        </w:rPr>
      </w:pPr>
    </w:p>
    <w:p w14:paraId="13AA5F8E" w14:textId="19C098A5" w:rsidR="00981BCE" w:rsidRPr="00DD4D6D" w:rsidRDefault="00C01A41" w:rsidP="003160E6">
      <w:pPr>
        <w:pBdr>
          <w:left w:val="single" w:sz="36" w:space="4" w:color="FFDF00"/>
        </w:pBdr>
        <w:shd w:val="clear" w:color="auto" w:fill="FFFFFF"/>
        <w:spacing w:after="90" w:line="390" w:lineRule="atLeast"/>
        <w:jc w:val="left"/>
        <w:outlineLvl w:val="3"/>
        <w:rPr>
          <w:rFonts w:ascii="Avenir Next LT Pro Light" w:eastAsia="Times New Roman" w:hAnsi="Avenir Next LT Pro Light" w:cs="Helvetica"/>
          <w:b/>
          <w:bCs/>
          <w:caps/>
          <w:color w:val="262626"/>
          <w:sz w:val="21"/>
          <w:szCs w:val="21"/>
          <w:lang w:val="de-DE"/>
        </w:rPr>
      </w:pPr>
      <w:r w:rsidRPr="00DD4D6D">
        <w:rPr>
          <w:rFonts w:ascii="Avenir Next LT Pro Light" w:eastAsia="Times New Roman" w:hAnsi="Avenir Next LT Pro Light" w:cs="Helvetica"/>
          <w:b/>
          <w:bCs/>
          <w:caps/>
          <w:color w:val="262626"/>
          <w:sz w:val="21"/>
          <w:szCs w:val="21"/>
          <w:lang w:val="de-DE"/>
        </w:rPr>
        <w:t xml:space="preserve">Allgemeine Hinweise </w:t>
      </w:r>
    </w:p>
    <w:p w14:paraId="18A376EF" w14:textId="3DE49D14" w:rsidR="00BA60BC" w:rsidRPr="00DD4D6D" w:rsidRDefault="00BA60BC" w:rsidP="00BA60BC">
      <w:pPr>
        <w:pStyle w:val="bodytext"/>
        <w:jc w:val="both"/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</w:pPr>
      <w:r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 xml:space="preserve">Das online Self-Assessment bietet Ihnen die Gelegenheit zu klären, wie gut das Lehramtsstudium und der Beruf </w:t>
      </w:r>
      <w:proofErr w:type="spellStart"/>
      <w:r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>Lehrer</w:t>
      </w:r>
      <w:r w:rsidR="00275436"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>:</w:t>
      </w:r>
      <w:r w:rsidR="00BE7172"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>i</w:t>
      </w:r>
      <w:r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>n</w:t>
      </w:r>
      <w:proofErr w:type="spellEnd"/>
      <w:r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 xml:space="preserve"> Ihren Erwartungen entsprechen. Als </w:t>
      </w:r>
      <w:r w:rsidR="00242054"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>„Werkzeug“</w:t>
      </w:r>
      <w:r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 xml:space="preserve"> dient das Beratungsprogramm CCT</w:t>
      </w:r>
      <w:r w:rsidR="00D76775"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 xml:space="preserve"> – </w:t>
      </w:r>
      <w:proofErr w:type="spellStart"/>
      <w:r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>Carreer</w:t>
      </w:r>
      <w:proofErr w:type="spellEnd"/>
      <w:r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 xml:space="preserve"> </w:t>
      </w:r>
      <w:proofErr w:type="spellStart"/>
      <w:r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>Counselling</w:t>
      </w:r>
      <w:proofErr w:type="spellEnd"/>
      <w:r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 xml:space="preserve"> </w:t>
      </w:r>
      <w:proofErr w:type="spellStart"/>
      <w:r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>for</w:t>
      </w:r>
      <w:proofErr w:type="spellEnd"/>
      <w:r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 xml:space="preserve"> Teachers. </w:t>
      </w:r>
      <w:r w:rsidR="002607D4"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>Auf dieser Webs</w:t>
      </w:r>
      <w:r w:rsidR="00C97222"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 xml:space="preserve">ite finden Sie auch viele Informationen zum </w:t>
      </w:r>
      <w:proofErr w:type="spellStart"/>
      <w:proofErr w:type="gramStart"/>
      <w:r w:rsidR="009435E6"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>Lehrer</w:t>
      </w:r>
      <w:r w:rsidR="00275436"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>:</w:t>
      </w:r>
      <w:r w:rsidR="009435E6"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>innenberuf</w:t>
      </w:r>
      <w:proofErr w:type="spellEnd"/>
      <w:proofErr w:type="gramEnd"/>
      <w:r w:rsidR="00C97222"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 xml:space="preserve"> und Entscheidungshilfen für die Wahl passender Unterrichtsfächer</w:t>
      </w:r>
    </w:p>
    <w:p w14:paraId="521673D5" w14:textId="472CF149" w:rsidR="00BA60BC" w:rsidRPr="00DD4D6D" w:rsidRDefault="00BA60BC" w:rsidP="00BA60BC">
      <w:pPr>
        <w:pStyle w:val="bodytext"/>
        <w:jc w:val="both"/>
        <w:rPr>
          <w:rFonts w:ascii="Avenir Next LT Pro Light" w:hAnsi="Avenir Next LT Pro Light" w:cs="Helvetica"/>
          <w:b/>
          <w:iCs/>
          <w:color w:val="262626"/>
          <w:sz w:val="21"/>
          <w:szCs w:val="21"/>
          <w:lang w:val="de-DE"/>
        </w:rPr>
      </w:pPr>
      <w:r w:rsidRPr="00DD4D6D">
        <w:rPr>
          <w:rFonts w:ascii="Avenir Next LT Pro Light" w:hAnsi="Avenir Next LT Pro Light" w:cs="Helvetica"/>
          <w:b/>
          <w:iCs/>
          <w:color w:val="262626"/>
          <w:sz w:val="21"/>
          <w:szCs w:val="21"/>
          <w:lang w:val="de-DE"/>
        </w:rPr>
        <w:t xml:space="preserve">Das Self-Assessment muss </w:t>
      </w:r>
      <w:r w:rsidR="009074EB" w:rsidRPr="00DD4D6D">
        <w:rPr>
          <w:rFonts w:ascii="Avenir Next LT Pro Light" w:hAnsi="Avenir Next LT Pro Light" w:cs="Helvetica"/>
          <w:b/>
          <w:iCs/>
          <w:color w:val="262626"/>
          <w:sz w:val="21"/>
          <w:szCs w:val="21"/>
          <w:lang w:val="de-DE"/>
        </w:rPr>
        <w:t>innerhalb der Registrierungsfrist</w:t>
      </w:r>
      <w:r w:rsidRPr="00DD4D6D">
        <w:rPr>
          <w:rFonts w:ascii="Avenir Next LT Pro Light" w:hAnsi="Avenir Next LT Pro Light" w:cs="Helvetica"/>
          <w:b/>
          <w:iCs/>
          <w:color w:val="262626"/>
          <w:sz w:val="21"/>
          <w:szCs w:val="21"/>
          <w:lang w:val="de-DE"/>
        </w:rPr>
        <w:t xml:space="preserve"> </w:t>
      </w:r>
      <w:r w:rsidR="00C97222" w:rsidRPr="00DD4D6D">
        <w:rPr>
          <w:rFonts w:ascii="Avenir Next LT Pro Light" w:hAnsi="Avenir Next LT Pro Light" w:cs="Helvetica"/>
          <w:b/>
          <w:iCs/>
          <w:color w:val="262626"/>
          <w:sz w:val="21"/>
          <w:szCs w:val="21"/>
          <w:lang w:val="de-DE"/>
        </w:rPr>
        <w:t>absolviert werden</w:t>
      </w:r>
      <w:r w:rsidRPr="00DD4D6D">
        <w:rPr>
          <w:rFonts w:ascii="Avenir Next LT Pro Light" w:hAnsi="Avenir Next LT Pro Light" w:cs="Helvetica"/>
          <w:b/>
          <w:iCs/>
          <w:color w:val="262626"/>
          <w:sz w:val="21"/>
          <w:szCs w:val="21"/>
          <w:lang w:val="de-DE"/>
        </w:rPr>
        <w:t xml:space="preserve">. </w:t>
      </w:r>
    </w:p>
    <w:p w14:paraId="42669762" w14:textId="785BD34B" w:rsidR="00BA60BC" w:rsidRPr="00DD4D6D" w:rsidRDefault="00BA60BC" w:rsidP="00BA60BC">
      <w:pPr>
        <w:pStyle w:val="bodytext"/>
        <w:jc w:val="both"/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</w:pPr>
      <w:r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 xml:space="preserve">Wir empfehlen Ihnen, damit nicht bis zum </w:t>
      </w:r>
      <w:r w:rsidR="00BD0A3D"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>Frist</w:t>
      </w:r>
      <w:r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 xml:space="preserve">ende zu warten, um auch im Fall technischer Pannen noch rechtzeitig den Registrierungsprozess abschließen zu können. Sie können CCT auch danach </w:t>
      </w:r>
      <w:r w:rsidR="00A96985"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 xml:space="preserve">unter </w:t>
      </w:r>
      <w:r w:rsidR="0093425A"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>www.cct-austria.at</w:t>
      </w:r>
      <w:r w:rsidR="00D350E7"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 xml:space="preserve"> </w:t>
      </w:r>
      <w:r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 xml:space="preserve">jederzeit wieder aufrufen und nutzen, eine Registrierung für das Aufnahmeverfahren ist dann aber nicht mehr möglich. </w:t>
      </w:r>
    </w:p>
    <w:p w14:paraId="74CA5EBE" w14:textId="77777777" w:rsidR="00BA60BC" w:rsidRPr="00DD4D6D" w:rsidRDefault="00BA60BC" w:rsidP="00BA60BC">
      <w:pPr>
        <w:pStyle w:val="bodytext"/>
        <w:jc w:val="both"/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</w:pPr>
      <w:r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>Bitte beachten Sie unbedingt die nachfolgende Anleitung zur Durchführung:</w:t>
      </w:r>
    </w:p>
    <w:p w14:paraId="080444BB" w14:textId="77777777" w:rsidR="00C01A41" w:rsidRPr="00DD4D6D" w:rsidRDefault="00C01A41" w:rsidP="00C01A41">
      <w:pPr>
        <w:rPr>
          <w:rFonts w:ascii="Avenir Next LT Pro Light" w:hAnsi="Avenir Next LT Pro Light"/>
        </w:rPr>
      </w:pPr>
    </w:p>
    <w:p w14:paraId="04690E73" w14:textId="3AB5503C" w:rsidR="009461CB" w:rsidRPr="00DD4D6D" w:rsidRDefault="00C01A41" w:rsidP="009461CB">
      <w:pPr>
        <w:pBdr>
          <w:left w:val="single" w:sz="36" w:space="4" w:color="FFDF00"/>
        </w:pBdr>
        <w:shd w:val="clear" w:color="auto" w:fill="FFFFFF"/>
        <w:spacing w:after="90" w:line="390" w:lineRule="atLeast"/>
        <w:jc w:val="left"/>
        <w:outlineLvl w:val="3"/>
        <w:rPr>
          <w:rFonts w:ascii="Avenir Next LT Pro Light" w:eastAsia="Times New Roman" w:hAnsi="Avenir Next LT Pro Light" w:cs="Helvetica"/>
          <w:b/>
          <w:bCs/>
          <w:caps/>
          <w:color w:val="262626"/>
          <w:sz w:val="21"/>
          <w:szCs w:val="21"/>
          <w:lang w:val="de-DE"/>
        </w:rPr>
      </w:pPr>
      <w:r w:rsidRPr="00DD4D6D">
        <w:rPr>
          <w:rFonts w:ascii="Avenir Next LT Pro Light" w:eastAsia="Times New Roman" w:hAnsi="Avenir Next LT Pro Light" w:cs="Helvetica"/>
          <w:b/>
          <w:bCs/>
          <w:caps/>
          <w:color w:val="262626"/>
          <w:sz w:val="21"/>
          <w:szCs w:val="21"/>
          <w:lang w:val="de-DE"/>
        </w:rPr>
        <w:t>Anleitung online Self-Assessment</w:t>
      </w:r>
      <w:r w:rsidR="009461CB" w:rsidRPr="00DD4D6D">
        <w:rPr>
          <w:rFonts w:ascii="Avenir Next LT Pro Light" w:eastAsia="Times New Roman" w:hAnsi="Avenir Next LT Pro Light" w:cs="Helvetica"/>
          <w:b/>
          <w:bCs/>
          <w:caps/>
          <w:color w:val="262626"/>
          <w:sz w:val="21"/>
          <w:szCs w:val="21"/>
          <w:lang w:val="de-DE"/>
        </w:rPr>
        <w:t xml:space="preserve"> </w:t>
      </w:r>
    </w:p>
    <w:p w14:paraId="5BB99630" w14:textId="2C409D0C" w:rsidR="003160E6" w:rsidRPr="00DD4D6D" w:rsidRDefault="009461CB" w:rsidP="009461CB">
      <w:pPr>
        <w:shd w:val="clear" w:color="auto" w:fill="FFFFFF"/>
        <w:spacing w:after="150" w:line="240" w:lineRule="auto"/>
        <w:jc w:val="left"/>
        <w:rPr>
          <w:rFonts w:ascii="Avenir Next LT Pro Light" w:eastAsia="Times New Roman" w:hAnsi="Avenir Next LT Pro Light" w:cs="Helvetica"/>
          <w:iCs/>
          <w:color w:val="262626"/>
          <w:sz w:val="21"/>
          <w:szCs w:val="21"/>
          <w:lang w:val="de-DE"/>
        </w:rPr>
      </w:pPr>
      <w:r w:rsidRPr="00DD4D6D">
        <w:rPr>
          <w:rFonts w:ascii="Avenir Next LT Pro Light" w:eastAsia="Times New Roman" w:hAnsi="Avenir Next LT Pro Light" w:cs="Helvetica"/>
          <w:iCs/>
          <w:color w:val="262626"/>
          <w:sz w:val="21"/>
          <w:szCs w:val="21"/>
          <w:lang w:val="de-DE"/>
        </w:rPr>
        <w:t xml:space="preserve">Die Bearbeitung von CCT erfolgt vollständig anonym. Es werden dabei auch keine Fragen gestellt oder Daten erhoben, die Ihre Anonymität indirekt gefährden könnten. </w:t>
      </w:r>
      <w:r w:rsidR="00D2491D" w:rsidRPr="00DD4D6D">
        <w:rPr>
          <w:rFonts w:ascii="Avenir Next LT Pro Light" w:eastAsia="Times New Roman" w:hAnsi="Avenir Next LT Pro Light" w:cs="Helvetica"/>
          <w:b/>
          <w:iCs/>
          <w:color w:val="262626"/>
          <w:sz w:val="21"/>
          <w:szCs w:val="21"/>
          <w:lang w:val="de-DE"/>
        </w:rPr>
        <w:t>Bei Fragen zu CCT wenden Sie sich bitte an die auf der Website CCT angegebene Kontaktadresse.</w:t>
      </w:r>
    </w:p>
    <w:p w14:paraId="592FFA2E" w14:textId="77777777" w:rsidR="009461CB" w:rsidRPr="00DD4D6D" w:rsidRDefault="009461CB" w:rsidP="009461CB">
      <w:pPr>
        <w:pBdr>
          <w:left w:val="single" w:sz="36" w:space="4" w:color="FFDF00"/>
        </w:pBdr>
        <w:shd w:val="clear" w:color="auto" w:fill="FFFFFF"/>
        <w:spacing w:after="90" w:line="390" w:lineRule="atLeast"/>
        <w:jc w:val="left"/>
        <w:outlineLvl w:val="3"/>
        <w:rPr>
          <w:rFonts w:ascii="Avenir Next LT Pro Light" w:eastAsia="Times New Roman" w:hAnsi="Avenir Next LT Pro Light" w:cs="Helvetica"/>
          <w:b/>
          <w:bCs/>
          <w:caps/>
          <w:color w:val="262626"/>
          <w:sz w:val="21"/>
          <w:szCs w:val="21"/>
          <w:lang w:val="de-DE"/>
        </w:rPr>
      </w:pPr>
      <w:r w:rsidRPr="00DD4D6D">
        <w:rPr>
          <w:rFonts w:ascii="Avenir Next LT Pro Light" w:eastAsia="Times New Roman" w:hAnsi="Avenir Next LT Pro Light" w:cs="Helvetica"/>
          <w:b/>
          <w:bCs/>
          <w:caps/>
          <w:color w:val="262626"/>
          <w:sz w:val="21"/>
          <w:szCs w:val="21"/>
          <w:lang w:val="de-DE"/>
        </w:rPr>
        <w:t>Schritt (1)</w:t>
      </w:r>
    </w:p>
    <w:p w14:paraId="209DAED3" w14:textId="51591734" w:rsidR="009461CB" w:rsidRPr="00DD4D6D" w:rsidRDefault="009461CB" w:rsidP="00500226">
      <w:pPr>
        <w:shd w:val="clear" w:color="auto" w:fill="FFFFFF"/>
        <w:spacing w:after="150" w:line="240" w:lineRule="auto"/>
        <w:rPr>
          <w:rFonts w:ascii="Avenir Next LT Pro Light" w:eastAsia="Times New Roman" w:hAnsi="Avenir Next LT Pro Light" w:cs="Helvetica"/>
          <w:color w:val="262626"/>
          <w:sz w:val="21"/>
          <w:szCs w:val="21"/>
          <w:lang w:val="de-DE"/>
        </w:rPr>
      </w:pPr>
      <w:r w:rsidRPr="00DD4D6D">
        <w:rPr>
          <w:rFonts w:ascii="Avenir Next LT Pro Light" w:eastAsia="Times New Roman" w:hAnsi="Avenir Next LT Pro Light" w:cs="Helvetica"/>
          <w:color w:val="262626"/>
          <w:sz w:val="21"/>
          <w:szCs w:val="21"/>
          <w:lang w:val="de-DE"/>
        </w:rPr>
        <w:t>Drucken</w:t>
      </w:r>
      <w:r w:rsidR="00987D58" w:rsidRPr="00DD4D6D">
        <w:rPr>
          <w:rFonts w:ascii="Avenir Next LT Pro Light" w:eastAsia="Times New Roman" w:hAnsi="Avenir Next LT Pro Light" w:cs="Helvetica"/>
          <w:color w:val="262626"/>
          <w:sz w:val="21"/>
          <w:szCs w:val="21"/>
          <w:lang w:val="de-DE"/>
        </w:rPr>
        <w:t xml:space="preserve"> </w:t>
      </w:r>
      <w:r w:rsidRPr="00DD4D6D">
        <w:rPr>
          <w:rFonts w:ascii="Avenir Next LT Pro Light" w:eastAsia="Times New Roman" w:hAnsi="Avenir Next LT Pro Light" w:cs="Helvetica"/>
          <w:color w:val="262626"/>
          <w:sz w:val="21"/>
          <w:szCs w:val="21"/>
          <w:lang w:val="de-DE"/>
        </w:rPr>
        <w:t>Sie diese Anleitung aus</w:t>
      </w:r>
      <w:r w:rsidR="00F84786" w:rsidRPr="00DD4D6D">
        <w:rPr>
          <w:rFonts w:ascii="Avenir Next LT Pro Light" w:eastAsia="Times New Roman" w:hAnsi="Avenir Next LT Pro Light" w:cs="Helvetica"/>
          <w:color w:val="262626"/>
          <w:sz w:val="21"/>
          <w:szCs w:val="21"/>
          <w:lang w:val="de-DE"/>
        </w:rPr>
        <w:t xml:space="preserve"> und reservieren Sie sich mindestens eine Stunde Zeit in ungestörter Umgebung</w:t>
      </w:r>
      <w:r w:rsidRPr="00DD4D6D">
        <w:rPr>
          <w:rFonts w:ascii="Avenir Next LT Pro Light" w:eastAsia="Times New Roman" w:hAnsi="Avenir Next LT Pro Light" w:cs="Helvetica"/>
          <w:color w:val="262626"/>
          <w:sz w:val="21"/>
          <w:szCs w:val="21"/>
          <w:lang w:val="de-DE"/>
        </w:rPr>
        <w:t xml:space="preserve">. </w:t>
      </w:r>
      <w:r w:rsidR="003160E6" w:rsidRPr="00DD4D6D">
        <w:rPr>
          <w:rFonts w:ascii="Avenir Next LT Pro Light" w:eastAsia="Times New Roman" w:hAnsi="Avenir Next LT Pro Light" w:cs="Helvetica"/>
          <w:color w:val="262626"/>
          <w:sz w:val="21"/>
          <w:szCs w:val="21"/>
          <w:lang w:val="de-DE"/>
        </w:rPr>
        <w:t xml:space="preserve">Loggen Sie sich in Ihr persönliches Benutzerkonto auf </w:t>
      </w:r>
      <w:hyperlink r:id="rId7" w:history="1">
        <w:r w:rsidR="003160E6" w:rsidRPr="00DD4D6D">
          <w:rPr>
            <w:rStyle w:val="Hyperlink"/>
            <w:rFonts w:ascii="Avenir Next LT Pro Light" w:eastAsia="Times New Roman" w:hAnsi="Avenir Next LT Pro Light" w:cs="Helvetica"/>
            <w:sz w:val="21"/>
            <w:szCs w:val="21"/>
            <w:lang w:val="de-DE"/>
          </w:rPr>
          <w:t>www.zulassunglehramt.at</w:t>
        </w:r>
      </w:hyperlink>
      <w:r w:rsidR="003160E6" w:rsidRPr="00DD4D6D">
        <w:rPr>
          <w:rFonts w:ascii="Avenir Next LT Pro Light" w:eastAsia="Times New Roman" w:hAnsi="Avenir Next LT Pro Light" w:cs="Helvetica"/>
          <w:color w:val="262626"/>
          <w:sz w:val="21"/>
          <w:szCs w:val="21"/>
          <w:lang w:val="de-DE"/>
        </w:rPr>
        <w:t xml:space="preserve"> ein und klicken Sie den Button „online Self-Assessment starten“. Sie werden damit auf die </w:t>
      </w:r>
      <w:r w:rsidR="00F84786" w:rsidRPr="00DD4D6D">
        <w:rPr>
          <w:rFonts w:ascii="Avenir Next LT Pro Light" w:eastAsia="Times New Roman" w:hAnsi="Avenir Next LT Pro Light" w:cs="Helvetica"/>
          <w:color w:val="262626"/>
          <w:sz w:val="21"/>
          <w:szCs w:val="21"/>
          <w:lang w:val="de-DE"/>
        </w:rPr>
        <w:t xml:space="preserve">für Studieninteressierte gedachten Angebote von CCT </w:t>
      </w:r>
      <w:r w:rsidR="003160E6" w:rsidRPr="00DD4D6D">
        <w:rPr>
          <w:rFonts w:ascii="Avenir Next LT Pro Light" w:eastAsia="Times New Roman" w:hAnsi="Avenir Next LT Pro Light" w:cs="Helvetica"/>
          <w:color w:val="262626"/>
          <w:sz w:val="21"/>
          <w:szCs w:val="21"/>
          <w:lang w:val="de-DE"/>
        </w:rPr>
        <w:t xml:space="preserve">weitergeleitet. </w:t>
      </w:r>
    </w:p>
    <w:p w14:paraId="5C488EA5" w14:textId="77777777" w:rsidR="009461CB" w:rsidRPr="00DD4D6D" w:rsidRDefault="009461CB" w:rsidP="009461CB">
      <w:pPr>
        <w:pBdr>
          <w:left w:val="single" w:sz="36" w:space="4" w:color="FFDF00"/>
        </w:pBdr>
        <w:shd w:val="clear" w:color="auto" w:fill="FFFFFF"/>
        <w:spacing w:after="90" w:line="390" w:lineRule="atLeast"/>
        <w:jc w:val="left"/>
        <w:outlineLvl w:val="3"/>
        <w:rPr>
          <w:rFonts w:ascii="Avenir Next LT Pro Light" w:eastAsia="Times New Roman" w:hAnsi="Avenir Next LT Pro Light" w:cs="Helvetica"/>
          <w:b/>
          <w:bCs/>
          <w:caps/>
          <w:color w:val="262626"/>
          <w:sz w:val="21"/>
          <w:szCs w:val="21"/>
          <w:lang w:val="de-DE"/>
        </w:rPr>
      </w:pPr>
      <w:r w:rsidRPr="00DD4D6D">
        <w:rPr>
          <w:rFonts w:ascii="Avenir Next LT Pro Light" w:eastAsia="Times New Roman" w:hAnsi="Avenir Next LT Pro Light" w:cs="Helvetica"/>
          <w:b/>
          <w:bCs/>
          <w:caps/>
          <w:color w:val="262626"/>
          <w:sz w:val="21"/>
          <w:szCs w:val="21"/>
          <w:lang w:val="de-DE"/>
        </w:rPr>
        <w:t xml:space="preserve">Schritt (2) </w:t>
      </w:r>
    </w:p>
    <w:p w14:paraId="66954068" w14:textId="3C22F3A5" w:rsidR="001E13B5" w:rsidRPr="00DD4D6D" w:rsidRDefault="009461CB" w:rsidP="009461CB">
      <w:pPr>
        <w:shd w:val="clear" w:color="auto" w:fill="FFFFFF"/>
        <w:spacing w:after="150" w:line="240" w:lineRule="auto"/>
        <w:jc w:val="left"/>
        <w:rPr>
          <w:rFonts w:ascii="Avenir Next LT Pro Light" w:eastAsia="Times New Roman" w:hAnsi="Avenir Next LT Pro Light" w:cs="Helvetica"/>
          <w:color w:val="262626"/>
          <w:sz w:val="21"/>
          <w:szCs w:val="21"/>
          <w:lang w:val="de-DE"/>
        </w:rPr>
      </w:pPr>
      <w:r w:rsidRPr="00DD4D6D">
        <w:rPr>
          <w:rFonts w:ascii="Avenir Next LT Pro Light" w:eastAsia="Times New Roman" w:hAnsi="Avenir Next LT Pro Light" w:cs="Helvetica"/>
          <w:color w:val="262626"/>
          <w:sz w:val="21"/>
          <w:szCs w:val="21"/>
          <w:lang w:val="de-DE"/>
        </w:rPr>
        <w:t xml:space="preserve">Schauen Sie sich </w:t>
      </w:r>
      <w:r w:rsidR="00F84786" w:rsidRPr="00DD4D6D">
        <w:rPr>
          <w:rFonts w:ascii="Avenir Next LT Pro Light" w:eastAsia="Times New Roman" w:hAnsi="Avenir Next LT Pro Light" w:cs="Helvetica"/>
          <w:color w:val="262626"/>
          <w:sz w:val="21"/>
          <w:szCs w:val="21"/>
          <w:lang w:val="de-DE"/>
        </w:rPr>
        <w:t xml:space="preserve">nach freier Wahl </w:t>
      </w:r>
      <w:r w:rsidRPr="00DD4D6D">
        <w:rPr>
          <w:rFonts w:ascii="Avenir Next LT Pro Light" w:eastAsia="Times New Roman" w:hAnsi="Avenir Next LT Pro Light" w:cs="Helvetica"/>
          <w:color w:val="262626"/>
          <w:sz w:val="21"/>
          <w:szCs w:val="21"/>
          <w:lang w:val="de-DE"/>
        </w:rPr>
        <w:t>in den Informationen</w:t>
      </w:r>
      <w:r w:rsidR="001E13B5" w:rsidRPr="00DD4D6D">
        <w:rPr>
          <w:rFonts w:ascii="Avenir Next LT Pro Light" w:eastAsia="Times New Roman" w:hAnsi="Avenir Next LT Pro Light" w:cs="Helvetica"/>
          <w:color w:val="262626"/>
          <w:sz w:val="21"/>
          <w:szCs w:val="21"/>
          <w:lang w:val="de-DE"/>
        </w:rPr>
        <w:t xml:space="preserve"> und </w:t>
      </w:r>
      <w:r w:rsidRPr="00DD4D6D">
        <w:rPr>
          <w:rFonts w:ascii="Avenir Next LT Pro Light" w:eastAsia="Times New Roman" w:hAnsi="Avenir Next LT Pro Light" w:cs="Helvetica"/>
          <w:color w:val="262626"/>
          <w:sz w:val="21"/>
          <w:szCs w:val="21"/>
          <w:lang w:val="de-DE"/>
        </w:rPr>
        <w:t>Reportagen um.</w:t>
      </w:r>
    </w:p>
    <w:p w14:paraId="06D4C847" w14:textId="77777777" w:rsidR="001E13B5" w:rsidRPr="00DD4D6D" w:rsidRDefault="001E13B5" w:rsidP="001E13B5">
      <w:pPr>
        <w:pBdr>
          <w:left w:val="single" w:sz="36" w:space="4" w:color="FFDF00"/>
        </w:pBdr>
        <w:shd w:val="clear" w:color="auto" w:fill="FFFFFF"/>
        <w:spacing w:after="90" w:line="390" w:lineRule="atLeast"/>
        <w:jc w:val="left"/>
        <w:outlineLvl w:val="3"/>
        <w:rPr>
          <w:rFonts w:ascii="Avenir Next LT Pro Light" w:eastAsia="Times New Roman" w:hAnsi="Avenir Next LT Pro Light" w:cs="Helvetica"/>
          <w:b/>
          <w:bCs/>
          <w:caps/>
          <w:color w:val="262626"/>
          <w:sz w:val="21"/>
          <w:szCs w:val="21"/>
          <w:lang w:val="de-DE"/>
        </w:rPr>
      </w:pPr>
      <w:r w:rsidRPr="00DD4D6D">
        <w:rPr>
          <w:rFonts w:ascii="Avenir Next LT Pro Light" w:eastAsia="Times New Roman" w:hAnsi="Avenir Next LT Pro Light" w:cs="Helvetica"/>
          <w:b/>
          <w:bCs/>
          <w:caps/>
          <w:color w:val="262626"/>
          <w:sz w:val="21"/>
          <w:szCs w:val="21"/>
          <w:lang w:val="de-DE"/>
        </w:rPr>
        <w:t xml:space="preserve">Schritt (3) </w:t>
      </w:r>
    </w:p>
    <w:p w14:paraId="2C13EDE3" w14:textId="77777777" w:rsidR="009461CB" w:rsidRPr="00DD4D6D" w:rsidRDefault="009461CB" w:rsidP="009461CB">
      <w:pPr>
        <w:shd w:val="clear" w:color="auto" w:fill="FFFFFF"/>
        <w:spacing w:after="150" w:line="240" w:lineRule="auto"/>
        <w:jc w:val="left"/>
        <w:rPr>
          <w:rFonts w:ascii="Avenir Next LT Pro Light" w:eastAsia="Times New Roman" w:hAnsi="Avenir Next LT Pro Light" w:cs="Helvetica"/>
          <w:color w:val="262626"/>
          <w:sz w:val="21"/>
          <w:szCs w:val="21"/>
          <w:lang w:val="de-DE"/>
        </w:rPr>
      </w:pPr>
      <w:r w:rsidRPr="00DD4D6D">
        <w:rPr>
          <w:rFonts w:ascii="Avenir Next LT Pro Light" w:eastAsia="Times New Roman" w:hAnsi="Avenir Next LT Pro Light" w:cs="Helvetica"/>
          <w:b/>
          <w:bCs/>
          <w:color w:val="262626"/>
          <w:sz w:val="21"/>
          <w:szCs w:val="21"/>
          <w:lang w:val="de-DE"/>
        </w:rPr>
        <w:t>Absolvieren Sie die Geführte Tour 1, sie ist verpflichtend!</w:t>
      </w:r>
      <w:r w:rsidRPr="00DD4D6D">
        <w:rPr>
          <w:rFonts w:ascii="Avenir Next LT Pro Light" w:eastAsia="Times New Roman" w:hAnsi="Avenir Next LT Pro Light" w:cs="Helvetica"/>
          <w:color w:val="262626"/>
          <w:sz w:val="21"/>
          <w:szCs w:val="21"/>
          <w:lang w:val="de-DE"/>
        </w:rPr>
        <w:t xml:space="preserve"> </w:t>
      </w:r>
    </w:p>
    <w:p w14:paraId="24D7FF5E" w14:textId="7D9D61DD" w:rsidR="00BA60BC" w:rsidRPr="00DD4D6D" w:rsidRDefault="00BA60BC" w:rsidP="00BA60BC">
      <w:pPr>
        <w:pStyle w:val="bodytext"/>
        <w:numPr>
          <w:ilvl w:val="0"/>
          <w:numId w:val="6"/>
        </w:numPr>
        <w:jc w:val="both"/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</w:pPr>
      <w:r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>Wählen Sie</w:t>
      </w:r>
      <w:r w:rsidR="009074EB"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 xml:space="preserve"> </w:t>
      </w:r>
      <w:r w:rsidR="007C5FB3"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 xml:space="preserve">in der Rubrik </w:t>
      </w:r>
      <w:r w:rsidR="009074EB"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 xml:space="preserve">Geführte Touren die Tour 1 </w:t>
      </w:r>
      <w:r w:rsidR="007C5FB3"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 xml:space="preserve">aus </w:t>
      </w:r>
      <w:r w:rsidR="009074EB"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 xml:space="preserve">und </w:t>
      </w:r>
      <w:r w:rsidR="007C5FB3"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 xml:space="preserve">entscheiden Sie sich für </w:t>
      </w:r>
      <w:r w:rsidR="007F2483"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 xml:space="preserve">die Option </w:t>
      </w:r>
      <w:r w:rsidRPr="00DD4D6D">
        <w:rPr>
          <w:rFonts w:ascii="Avenir Next LT Pro Light" w:hAnsi="Avenir Next LT Pro Light" w:cs="Helvetica"/>
          <w:i/>
          <w:iCs/>
          <w:color w:val="262626"/>
          <w:sz w:val="21"/>
          <w:szCs w:val="21"/>
          <w:lang w:val="de-DE"/>
        </w:rPr>
        <w:t>"Ich absolviere die Tour im Rahmen eines Beratungs- oder Aufnahmeverfahrens"</w:t>
      </w:r>
      <w:r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>. Beim Start zu</w:t>
      </w:r>
      <w:r w:rsidR="007C5FB3"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>r</w:t>
      </w:r>
      <w:r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 xml:space="preserve"> Tour </w:t>
      </w:r>
      <w:r w:rsidR="000F7FB5"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 xml:space="preserve">1 </w:t>
      </w:r>
      <w:r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>müssen Sie sich mit einem selbst generierten Code „anmelden“.</w:t>
      </w:r>
      <w:r w:rsidR="000F7FB5"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 xml:space="preserve"> </w:t>
      </w:r>
      <w:r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>Folgen Sie dabei möglichst dem Vorschlag auf der Website</w:t>
      </w:r>
      <w:r w:rsidR="000F7FB5"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 xml:space="preserve"> von CCT</w:t>
      </w:r>
      <w:r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 xml:space="preserve">. Tragen Sie außerdem als Gruppenbezeichnung </w:t>
      </w:r>
      <w:r w:rsidR="00FA1ECE" w:rsidRPr="00DD4D6D">
        <w:rPr>
          <w:rFonts w:ascii="Avenir Next LT Pro Light" w:hAnsi="Avenir Next LT Pro Light" w:cs="Helvetica"/>
          <w:b/>
          <w:iCs/>
          <w:color w:val="262626"/>
          <w:sz w:val="21"/>
          <w:szCs w:val="21"/>
          <w:lang w:val="de-DE"/>
        </w:rPr>
        <w:t>ZULASSUNG-20</w:t>
      </w:r>
      <w:r w:rsidR="000F7FB5" w:rsidRPr="00DD4D6D">
        <w:rPr>
          <w:rFonts w:ascii="Avenir Next LT Pro Light" w:hAnsi="Avenir Next LT Pro Light" w:cs="Helvetica"/>
          <w:b/>
          <w:iCs/>
          <w:color w:val="262626"/>
          <w:sz w:val="21"/>
          <w:szCs w:val="21"/>
          <w:lang w:val="de-DE"/>
        </w:rPr>
        <w:t>2</w:t>
      </w:r>
      <w:r w:rsidR="007C108E" w:rsidRPr="00DD4D6D">
        <w:rPr>
          <w:rFonts w:ascii="Avenir Next LT Pro Light" w:hAnsi="Avenir Next LT Pro Light" w:cs="Helvetica"/>
          <w:b/>
          <w:iCs/>
          <w:color w:val="262626"/>
          <w:sz w:val="21"/>
          <w:szCs w:val="21"/>
          <w:lang w:val="de-DE"/>
        </w:rPr>
        <w:t>5</w:t>
      </w:r>
      <w:r w:rsidR="00AD3B92"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 xml:space="preserve"> </w:t>
      </w:r>
      <w:r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 xml:space="preserve">ein. </w:t>
      </w:r>
    </w:p>
    <w:p w14:paraId="0D6C9012" w14:textId="4ADBD7E3" w:rsidR="00BA60BC" w:rsidRPr="00DD4D6D" w:rsidRDefault="00BA60BC" w:rsidP="00BA60BC">
      <w:pPr>
        <w:pStyle w:val="bodytext"/>
        <w:numPr>
          <w:ilvl w:val="0"/>
          <w:numId w:val="6"/>
        </w:numPr>
        <w:jc w:val="both"/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</w:pPr>
      <w:r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 xml:space="preserve">Am Ende der Tour 1 klicken Sie auf den Button </w:t>
      </w:r>
      <w:r w:rsidR="00C5426C"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>„</w:t>
      </w:r>
      <w:r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>Zum Anmeldeportal</w:t>
      </w:r>
      <w:r w:rsidR="00C5426C"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 xml:space="preserve"> für </w:t>
      </w:r>
      <w:proofErr w:type="gramStart"/>
      <w:r w:rsidR="00C5426C"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>Studienwerber</w:t>
      </w:r>
      <w:r w:rsidR="00275436"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>:</w:t>
      </w:r>
      <w:r w:rsidR="00C5426C"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>innen</w:t>
      </w:r>
      <w:proofErr w:type="gramEnd"/>
      <w:r w:rsidR="00C5426C"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>“</w:t>
      </w:r>
      <w:r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 xml:space="preserve">. Damit kehren Sie zu Ihrem Benutzerkonto </w:t>
      </w:r>
      <w:r w:rsidR="000F7FB5"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 xml:space="preserve">auf </w:t>
      </w:r>
      <w:hyperlink r:id="rId8" w:history="1">
        <w:r w:rsidR="000F7FB5" w:rsidRPr="00DD4D6D">
          <w:rPr>
            <w:rStyle w:val="Hyperlink"/>
            <w:rFonts w:ascii="Avenir Next LT Pro Light" w:hAnsi="Avenir Next LT Pro Light" w:cs="Helvetica"/>
            <w:iCs/>
            <w:sz w:val="21"/>
            <w:szCs w:val="21"/>
            <w:lang w:val="de-DE"/>
          </w:rPr>
          <w:t>www.zulassunglehramt.at</w:t>
        </w:r>
      </w:hyperlink>
      <w:r w:rsidR="000F7FB5"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 xml:space="preserve"> </w:t>
      </w:r>
      <w:r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>zurück</w:t>
      </w:r>
      <w:r w:rsidR="00E96C4E"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 xml:space="preserve"> (Sie müssen sich eventuell nochmals einloggen)</w:t>
      </w:r>
      <w:r w:rsidR="00BD0A3D"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 xml:space="preserve">. Erst jetzt </w:t>
      </w:r>
      <w:r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>entscheiden</w:t>
      </w:r>
      <w:r w:rsidR="00BD0A3D"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 xml:space="preserve"> Sie</w:t>
      </w:r>
      <w:r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 xml:space="preserve">, ob Sie am weiteren Aufnahmeverfahren teilnehmen möchten. Falls ja, schließen </w:t>
      </w:r>
      <w:r w:rsidR="00BD0A3D"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 xml:space="preserve">Sie den weiteren </w:t>
      </w:r>
      <w:r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>Registrierungsprozess</w:t>
      </w:r>
      <w:r w:rsidR="000F7FB5"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 xml:space="preserve"> </w:t>
      </w:r>
      <w:r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 xml:space="preserve">ab. </w:t>
      </w:r>
      <w:r w:rsidR="00BD0A3D"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>Erst mit der</w:t>
      </w:r>
      <w:r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 xml:space="preserve"> Registrierungs</w:t>
      </w:r>
      <w:r w:rsidR="00275436"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softHyphen/>
      </w:r>
      <w:r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>bestätigung</w:t>
      </w:r>
      <w:r w:rsidR="00B61715"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 xml:space="preserve"> </w:t>
      </w:r>
      <w:r w:rsidR="00BD0A3D"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>sind Sie ordnungsgemäß angemeldet und zur Teilnahme an Modul B berechtigt</w:t>
      </w:r>
      <w:r w:rsidR="00B61715"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>.</w:t>
      </w:r>
      <w:r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 xml:space="preserve"> </w:t>
      </w:r>
    </w:p>
    <w:p w14:paraId="18DFAAA1" w14:textId="35A1F788" w:rsidR="00BA60BC" w:rsidRPr="00DD4D6D" w:rsidRDefault="00BA60BC" w:rsidP="00BA60BC">
      <w:pPr>
        <w:pStyle w:val="bodytext"/>
        <w:numPr>
          <w:ilvl w:val="0"/>
          <w:numId w:val="6"/>
        </w:numPr>
        <w:jc w:val="both"/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</w:pPr>
      <w:r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 xml:space="preserve">Wenn Sie nicht am weiteren Aufnahmeverfahren teilnehmen möchten, dann wählen Sie bitte den Button „Anmeldung löschen“ in Ihrem persönlichen Benutzerkonto. </w:t>
      </w:r>
    </w:p>
    <w:p w14:paraId="6625C63B" w14:textId="71549EEA" w:rsidR="00C01A41" w:rsidRPr="00DD4D6D" w:rsidRDefault="00C01A41" w:rsidP="00C01A41">
      <w:pPr>
        <w:shd w:val="clear" w:color="auto" w:fill="FFFFFF"/>
        <w:spacing w:before="100" w:beforeAutospacing="1" w:after="100" w:afterAutospacing="1" w:line="240" w:lineRule="auto"/>
        <w:ind w:left="495"/>
        <w:jc w:val="left"/>
        <w:rPr>
          <w:rFonts w:ascii="Avenir Next LT Pro Light" w:eastAsia="Times New Roman" w:hAnsi="Avenir Next LT Pro Light" w:cs="Helvetica"/>
          <w:color w:val="262626"/>
          <w:sz w:val="21"/>
          <w:szCs w:val="21"/>
        </w:rPr>
      </w:pPr>
    </w:p>
    <w:p w14:paraId="566160A8" w14:textId="77777777" w:rsidR="00EC260D" w:rsidRPr="00DD4D6D" w:rsidRDefault="00EC260D" w:rsidP="004A2FF0">
      <w:pPr>
        <w:pStyle w:val="KeinLeerraum"/>
        <w:rPr>
          <w:rFonts w:ascii="Avenir Next LT Pro Light" w:hAnsi="Avenir Next LT Pro Light"/>
          <w:lang w:val="de-DE"/>
        </w:rPr>
      </w:pPr>
    </w:p>
    <w:p w14:paraId="29B94B6D" w14:textId="2278F4DD" w:rsidR="001E13B5" w:rsidRPr="00DD4D6D" w:rsidRDefault="001B3F2C" w:rsidP="001E13B5">
      <w:pPr>
        <w:pBdr>
          <w:left w:val="single" w:sz="36" w:space="4" w:color="FFDF00"/>
        </w:pBdr>
        <w:shd w:val="clear" w:color="auto" w:fill="FFFFFF"/>
        <w:spacing w:after="90" w:line="390" w:lineRule="atLeast"/>
        <w:jc w:val="left"/>
        <w:outlineLvl w:val="3"/>
        <w:rPr>
          <w:rFonts w:ascii="Avenir Next LT Pro Light" w:eastAsia="Times New Roman" w:hAnsi="Avenir Next LT Pro Light" w:cs="Helvetica"/>
          <w:b/>
          <w:bCs/>
          <w:caps/>
          <w:color w:val="262626"/>
          <w:sz w:val="21"/>
          <w:szCs w:val="21"/>
          <w:lang w:val="de-DE"/>
        </w:rPr>
      </w:pPr>
      <w:r w:rsidRPr="00DD4D6D">
        <w:rPr>
          <w:rFonts w:ascii="Avenir Next LT Pro Light" w:eastAsia="Times New Roman" w:hAnsi="Avenir Next LT Pro Light" w:cs="Helvetica"/>
          <w:b/>
          <w:bCs/>
          <w:caps/>
          <w:color w:val="262626"/>
          <w:sz w:val="21"/>
          <w:szCs w:val="21"/>
          <w:lang w:val="de-DE"/>
        </w:rPr>
        <w:t>Entscheidungshilfe – Wahl der Unterrichtsfächer</w:t>
      </w:r>
    </w:p>
    <w:p w14:paraId="1AC74219" w14:textId="7BEE8A13" w:rsidR="00BA60BC" w:rsidRPr="00DD4D6D" w:rsidRDefault="00BA60BC" w:rsidP="00BA60BC">
      <w:pPr>
        <w:pStyle w:val="bodytext"/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</w:pPr>
      <w:r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 xml:space="preserve">Wenn Sie das Lehramt für die Sekundarstufe </w:t>
      </w:r>
      <w:r w:rsidR="00C5426C"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 xml:space="preserve">Allgemeinbildung </w:t>
      </w:r>
      <w:r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 xml:space="preserve">anstreben, müssen Sie für das Studium </w:t>
      </w:r>
      <w:r w:rsidR="009A50D8"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 xml:space="preserve">spätestens bei der </w:t>
      </w:r>
      <w:r w:rsidR="00BD0A3D"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>Anmeldung zum Studium</w:t>
      </w:r>
      <w:r w:rsidR="009A50D8"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 xml:space="preserve"> </w:t>
      </w:r>
      <w:r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 xml:space="preserve">auch </w:t>
      </w:r>
      <w:r w:rsidR="00BD0A3D"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 xml:space="preserve">Ihre </w:t>
      </w:r>
      <w:r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 xml:space="preserve">Unterrichtsfächer auswählen. Als Entscheidungshilfe können Sie in CCT </w:t>
      </w:r>
      <w:r w:rsidR="009F1DE2"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 xml:space="preserve">jederzeit </w:t>
      </w:r>
      <w:r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 xml:space="preserve">die folgenden </w:t>
      </w:r>
      <w:r w:rsidR="005414AF"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 xml:space="preserve">weiteren </w:t>
      </w:r>
      <w:r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>Selbsterkundungsverfahren nutzen:</w:t>
      </w:r>
    </w:p>
    <w:p w14:paraId="693F850F" w14:textId="05CB6EFD" w:rsidR="00BA60BC" w:rsidRPr="00DD4D6D" w:rsidRDefault="00BA60BC" w:rsidP="00BA60BC">
      <w:pPr>
        <w:pStyle w:val="bodytext"/>
        <w:numPr>
          <w:ilvl w:val="0"/>
          <w:numId w:val="6"/>
        </w:numPr>
        <w:jc w:val="both"/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</w:pPr>
      <w:r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 xml:space="preserve">Die </w:t>
      </w:r>
      <w:r w:rsidRPr="00DD4D6D">
        <w:rPr>
          <w:rFonts w:ascii="Avenir Next LT Pro Light" w:hAnsi="Avenir Next LT Pro Light" w:cs="Helvetica"/>
          <w:color w:val="262626"/>
          <w:sz w:val="21"/>
          <w:szCs w:val="21"/>
          <w:lang w:val="de-DE"/>
        </w:rPr>
        <w:t>Allgemeinen Interessen-Skalen</w:t>
      </w:r>
      <w:r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 xml:space="preserve"> geben Ihnen Anregungen, welche Fächer zu Ihrer Inter</w:t>
      </w:r>
      <w:r w:rsidR="00BE3A5F"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 xml:space="preserve">essen-Struktur passen könnten. </w:t>
      </w:r>
      <w:r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 xml:space="preserve">Sie erhalten überdies </w:t>
      </w:r>
      <w:r w:rsidR="00A96985"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 xml:space="preserve">weitere </w:t>
      </w:r>
      <w:r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 xml:space="preserve">Hinweise, ob der </w:t>
      </w:r>
      <w:proofErr w:type="gramStart"/>
      <w:r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>Lehrer</w:t>
      </w:r>
      <w:r w:rsidR="00275436"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>:</w:t>
      </w:r>
      <w:r w:rsidR="00B45D3B"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>i</w:t>
      </w:r>
      <w:r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>nnenberuf</w:t>
      </w:r>
      <w:proofErr w:type="gramEnd"/>
      <w:r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 xml:space="preserve"> Ihren Interessen entspricht bzw. welche anderen Laufbahnen für Sie attraktiv sein könnten.</w:t>
      </w:r>
    </w:p>
    <w:p w14:paraId="44E07155" w14:textId="1C3847C4" w:rsidR="00BA60BC" w:rsidRPr="00DD4D6D" w:rsidRDefault="00BA60BC" w:rsidP="00BA60BC">
      <w:pPr>
        <w:pStyle w:val="bodytext"/>
        <w:numPr>
          <w:ilvl w:val="0"/>
          <w:numId w:val="6"/>
        </w:numPr>
        <w:jc w:val="both"/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</w:pPr>
      <w:r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 xml:space="preserve">Mit dem </w:t>
      </w:r>
      <w:r w:rsidRPr="00DD4D6D">
        <w:rPr>
          <w:rFonts w:ascii="Avenir Next LT Pro Light" w:hAnsi="Avenir Next LT Pro Light" w:cs="Helvetica"/>
          <w:color w:val="262626"/>
          <w:sz w:val="21"/>
          <w:szCs w:val="21"/>
          <w:lang w:val="de-DE"/>
        </w:rPr>
        <w:t>Fachinteressen-Fragebogen</w:t>
      </w:r>
      <w:r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 xml:space="preserve"> können Sie näher abklären, ob Ihr Interesse an einem bestimmten Unterrichtsfach ausreichend groß ist, um es erfolgreich studieren und später mit Freude unterrichten zu können. </w:t>
      </w:r>
    </w:p>
    <w:p w14:paraId="71689E65" w14:textId="6A8D1624" w:rsidR="00BA60BC" w:rsidRPr="00DD4D6D" w:rsidRDefault="00BA60BC" w:rsidP="00BA60BC">
      <w:pPr>
        <w:pStyle w:val="bodytext"/>
        <w:numPr>
          <w:ilvl w:val="0"/>
          <w:numId w:val="6"/>
        </w:numPr>
        <w:jc w:val="both"/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</w:pPr>
      <w:r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 xml:space="preserve">Vielleicht überlegen Sie noch, welches von zwei Unterrichtsfächern Sie wählen sollen. Der </w:t>
      </w:r>
      <w:r w:rsidRPr="00DD4D6D">
        <w:rPr>
          <w:rFonts w:ascii="Avenir Next LT Pro Light" w:hAnsi="Avenir Next LT Pro Light" w:cs="Helvetica"/>
          <w:color w:val="262626"/>
          <w:sz w:val="21"/>
          <w:szCs w:val="21"/>
          <w:lang w:val="de-DE"/>
        </w:rPr>
        <w:t>Fachwahl-Fragebogen</w:t>
      </w:r>
      <w:r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 xml:space="preserve"> hilft Ihnen bei der Entscheidung.</w:t>
      </w:r>
    </w:p>
    <w:p w14:paraId="559184B2" w14:textId="211E2170" w:rsidR="00BA60BC" w:rsidRPr="00DD4D6D" w:rsidRDefault="00BA60BC" w:rsidP="00BA60BC">
      <w:pPr>
        <w:pStyle w:val="bodytext"/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</w:pPr>
      <w:r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>Bitte geben Sie am Ende jedes Fragebogens an, dass Sie ihn im Rahmen eines Forschungsprojekts bearbeite</w:t>
      </w:r>
      <w:r w:rsidR="00F84786"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>n</w:t>
      </w:r>
      <w:r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 xml:space="preserve"> und tragen Sie im sich danach öffnenden Fenster Ihren Code aus </w:t>
      </w:r>
      <w:r w:rsidR="000565B6"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>der Tour 1</w:t>
      </w:r>
      <w:r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 xml:space="preserve"> und die Gruppenbezeichnung </w:t>
      </w:r>
      <w:r w:rsidR="009A50D8" w:rsidRPr="00DD4D6D">
        <w:rPr>
          <w:rFonts w:ascii="Avenir Next LT Pro Light" w:hAnsi="Avenir Next LT Pro Light" w:cs="Helvetica"/>
          <w:b/>
          <w:iCs/>
          <w:color w:val="262626"/>
          <w:sz w:val="21"/>
          <w:szCs w:val="21"/>
          <w:lang w:val="de-DE"/>
        </w:rPr>
        <w:t>ZULASSUNG-20</w:t>
      </w:r>
      <w:r w:rsidR="000F7FB5" w:rsidRPr="00DD4D6D">
        <w:rPr>
          <w:rFonts w:ascii="Avenir Next LT Pro Light" w:hAnsi="Avenir Next LT Pro Light" w:cs="Helvetica"/>
          <w:b/>
          <w:iCs/>
          <w:color w:val="262626"/>
          <w:sz w:val="21"/>
          <w:szCs w:val="21"/>
          <w:lang w:val="de-DE"/>
        </w:rPr>
        <w:t>2</w:t>
      </w:r>
      <w:r w:rsidR="007C108E" w:rsidRPr="00DD4D6D">
        <w:rPr>
          <w:rFonts w:ascii="Avenir Next LT Pro Light" w:hAnsi="Avenir Next LT Pro Light" w:cs="Helvetica"/>
          <w:b/>
          <w:iCs/>
          <w:color w:val="262626"/>
          <w:sz w:val="21"/>
          <w:szCs w:val="21"/>
          <w:lang w:val="de-DE"/>
        </w:rPr>
        <w:t xml:space="preserve">5 </w:t>
      </w:r>
      <w:r w:rsidRPr="00DD4D6D">
        <w:rPr>
          <w:rFonts w:ascii="Avenir Next LT Pro Light" w:hAnsi="Avenir Next LT Pro Light" w:cs="Helvetica"/>
          <w:iCs/>
          <w:color w:val="262626"/>
          <w:sz w:val="21"/>
          <w:szCs w:val="21"/>
          <w:lang w:val="de-DE"/>
        </w:rPr>
        <w:t xml:space="preserve">ein. </w:t>
      </w:r>
    </w:p>
    <w:p w14:paraId="4175ADF3" w14:textId="77777777" w:rsidR="001B3F2C" w:rsidRPr="00DD4D6D" w:rsidRDefault="001B3F2C" w:rsidP="00A90988">
      <w:pPr>
        <w:shd w:val="clear" w:color="auto" w:fill="FFFFFF"/>
        <w:spacing w:after="150" w:line="240" w:lineRule="auto"/>
        <w:jc w:val="left"/>
        <w:rPr>
          <w:rFonts w:ascii="Avenir Next LT Pro Light" w:eastAsia="Times New Roman" w:hAnsi="Avenir Next LT Pro Light" w:cs="Helvetica"/>
          <w:color w:val="262626"/>
          <w:sz w:val="21"/>
          <w:szCs w:val="21"/>
        </w:rPr>
      </w:pPr>
    </w:p>
    <w:p w14:paraId="3D386360" w14:textId="083D56BD" w:rsidR="001B3F2C" w:rsidRPr="00DD4D6D" w:rsidRDefault="001B3F2C">
      <w:pPr>
        <w:rPr>
          <w:rFonts w:ascii="Avenir Next LT Pro Light" w:hAnsi="Avenir Next LT Pro Light"/>
          <w:sz w:val="21"/>
          <w:szCs w:val="21"/>
        </w:rPr>
      </w:pPr>
    </w:p>
    <w:sectPr w:rsidR="001B3F2C" w:rsidRPr="00DD4D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3D68F" w14:textId="77777777" w:rsidR="00CB1198" w:rsidRDefault="00CB1198" w:rsidP="00CB1198">
      <w:pPr>
        <w:spacing w:line="240" w:lineRule="auto"/>
      </w:pPr>
      <w:r>
        <w:separator/>
      </w:r>
    </w:p>
  </w:endnote>
  <w:endnote w:type="continuationSeparator" w:id="0">
    <w:p w14:paraId="3E287717" w14:textId="77777777" w:rsidR="00CB1198" w:rsidRDefault="00CB1198" w:rsidP="00CB11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CE05" w14:textId="77777777" w:rsidR="00DD2396" w:rsidRDefault="00DD239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1AABC" w14:textId="03482DCF" w:rsidR="00DD2396" w:rsidRDefault="00DD2396" w:rsidP="00DD2396">
    <w:pPr>
      <w:pStyle w:val="Fuzeile"/>
      <w:pBdr>
        <w:top w:val="single" w:sz="4" w:space="1" w:color="auto"/>
      </w:pBdr>
      <w:tabs>
        <w:tab w:val="clear" w:pos="9072"/>
      </w:tabs>
      <w:ind w:right="-142"/>
      <w:jc w:val="right"/>
      <w:rPr>
        <w:rFonts w:ascii="Avenir Next LT Pro" w:hAnsi="Avenir Next LT Pro" w:cstheme="minorHAnsi"/>
        <w:b/>
        <w:iCs/>
        <w:sz w:val="18"/>
        <w:szCs w:val="18"/>
      </w:rPr>
    </w:pPr>
  </w:p>
  <w:p w14:paraId="6CDFF1F2" w14:textId="77777777" w:rsidR="00DD2396" w:rsidRPr="007357D8" w:rsidRDefault="00DD2396" w:rsidP="00DD2396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9356"/>
      </w:tabs>
      <w:ind w:right="-142"/>
      <w:rPr>
        <w:rFonts w:ascii="Avenir Next LT Pro" w:hAnsi="Avenir Next LT Pro" w:cstheme="minorHAnsi"/>
        <w:b/>
        <w:iCs/>
        <w:sz w:val="18"/>
        <w:szCs w:val="18"/>
      </w:rPr>
    </w:pPr>
    <w:r>
      <w:rPr>
        <w:rFonts w:ascii="Avenir Next LT Pro" w:hAnsi="Avenir Next LT Pro" w:cstheme="minorHAnsi"/>
        <w:b/>
        <w:iCs/>
        <w:sz w:val="18"/>
        <w:szCs w:val="18"/>
      </w:rPr>
      <w:tab/>
    </w:r>
    <w:r w:rsidRPr="007357D8">
      <w:rPr>
        <w:rFonts w:ascii="Avenir Next LT Pro" w:hAnsi="Avenir Next LT Pro" w:cstheme="minorHAnsi"/>
        <w:b/>
        <w:iCs/>
        <w:sz w:val="18"/>
        <w:szCs w:val="18"/>
      </w:rPr>
      <w:t>Verbund Aufnahmeverfahren 2025</w:t>
    </w:r>
  </w:p>
  <w:p w14:paraId="6651B04C" w14:textId="77777777" w:rsidR="00DD2396" w:rsidRPr="006D53D0" w:rsidRDefault="00DD2396" w:rsidP="00DD2396">
    <w:pPr>
      <w:tabs>
        <w:tab w:val="left" w:pos="0"/>
        <w:tab w:val="right" w:pos="9356"/>
      </w:tabs>
      <w:spacing w:before="240" w:line="240" w:lineRule="auto"/>
      <w:ind w:right="-142"/>
      <w:rPr>
        <w:rFonts w:ascii="Avenir Next LT Pro" w:hAnsi="Avenir Next LT Pro"/>
        <w:sz w:val="18"/>
        <w:szCs w:val="18"/>
      </w:rPr>
    </w:pPr>
    <w:r>
      <w:rPr>
        <w:rFonts w:ascii="Avenir Next LT Pro" w:hAnsi="Avenir Next LT Pro"/>
        <w:sz w:val="18"/>
        <w:szCs w:val="18"/>
      </w:rPr>
      <w:tab/>
    </w:r>
    <w:r w:rsidRPr="007357D8">
      <w:rPr>
        <w:rFonts w:ascii="Avenir Next LT Pro" w:hAnsi="Avenir Next LT Pro" w:cstheme="minorHAnsi"/>
        <w:bCs/>
        <w:iCs/>
        <w:sz w:val="18"/>
        <w:szCs w:val="18"/>
      </w:rPr>
      <w:t>für den Inhalt verantwortlich: Universität Graz / ZfP</w:t>
    </w:r>
  </w:p>
  <w:p w14:paraId="66E5364A" w14:textId="3A825345" w:rsidR="00DD2396" w:rsidRPr="007357D8" w:rsidRDefault="00DD2396" w:rsidP="00DD2396">
    <w:pPr>
      <w:tabs>
        <w:tab w:val="left" w:pos="0"/>
        <w:tab w:val="right" w:pos="9356"/>
      </w:tabs>
      <w:spacing w:line="240" w:lineRule="auto"/>
      <w:ind w:right="-142"/>
      <w:rPr>
        <w:rFonts w:ascii="Avenir Next LT Pro" w:hAnsi="Avenir Next LT Pro" w:cstheme="minorHAnsi"/>
        <w:bCs/>
        <w:iCs/>
        <w:sz w:val="18"/>
        <w:szCs w:val="18"/>
      </w:rPr>
    </w:pPr>
    <w:r w:rsidRPr="00DD22FE">
      <w:rPr>
        <w:rFonts w:ascii="Avenir Next LT Pro" w:hAnsi="Avenir Next LT Pro"/>
        <w:sz w:val="18"/>
        <w:szCs w:val="18"/>
      </w:rPr>
      <w:t>Stand: 1</w:t>
    </w:r>
    <w:r>
      <w:rPr>
        <w:rFonts w:ascii="Avenir Next LT Pro" w:hAnsi="Avenir Next LT Pro"/>
        <w:sz w:val="18"/>
        <w:szCs w:val="18"/>
      </w:rPr>
      <w:t>5</w:t>
    </w:r>
    <w:r w:rsidRPr="00DD22FE">
      <w:rPr>
        <w:rFonts w:ascii="Avenir Next LT Pro" w:hAnsi="Avenir Next LT Pro"/>
        <w:sz w:val="18"/>
        <w:szCs w:val="18"/>
      </w:rPr>
      <w:t>.01</w:t>
    </w:r>
    <w:r>
      <w:rPr>
        <w:rFonts w:ascii="Avenir Next LT Pro" w:hAnsi="Avenir Next LT Pro"/>
        <w:sz w:val="18"/>
        <w:szCs w:val="18"/>
      </w:rPr>
      <w:t>.</w:t>
    </w:r>
    <w:r w:rsidRPr="00DD22FE">
      <w:rPr>
        <w:rFonts w:ascii="Avenir Next LT Pro" w:hAnsi="Avenir Next LT Pro"/>
        <w:sz w:val="18"/>
        <w:szCs w:val="18"/>
      </w:rPr>
      <w:t>2025</w:t>
    </w:r>
    <w:r>
      <w:rPr>
        <w:rFonts w:ascii="Avenir Next LT Pro" w:hAnsi="Avenir Next LT Pro"/>
        <w:sz w:val="18"/>
        <w:szCs w:val="18"/>
      </w:rPr>
      <w:t xml:space="preserve"> </w:t>
    </w:r>
    <w:r>
      <w:rPr>
        <w:rFonts w:ascii="Avenir Next LT Pro" w:hAnsi="Avenir Next LT Pro"/>
        <w:sz w:val="18"/>
        <w:szCs w:val="18"/>
      </w:rPr>
      <w:tab/>
    </w:r>
    <w:r>
      <w:rPr>
        <w:rFonts w:ascii="Avenir Next LT Pro" w:hAnsi="Avenir Next LT Pro" w:cstheme="minorHAnsi"/>
        <w:bCs/>
        <w:iCs/>
        <w:sz w:val="18"/>
        <w:szCs w:val="18"/>
      </w:rPr>
      <w:t xml:space="preserve">AV Bereich </w:t>
    </w:r>
    <w:r>
      <w:rPr>
        <w:rFonts w:ascii="Avenir Next LT Pro" w:hAnsi="Avenir Next LT Pro" w:cstheme="minorHAnsi"/>
        <w:bCs/>
        <w:iCs/>
        <w:sz w:val="18"/>
        <w:szCs w:val="18"/>
      </w:rPr>
      <w:t>Prozessmanagement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827A8" w14:textId="77777777" w:rsidR="00DD2396" w:rsidRDefault="00DD23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3FDA1" w14:textId="77777777" w:rsidR="00CB1198" w:rsidRDefault="00CB1198" w:rsidP="00CB1198">
      <w:pPr>
        <w:spacing w:line="240" w:lineRule="auto"/>
      </w:pPr>
      <w:r>
        <w:separator/>
      </w:r>
    </w:p>
  </w:footnote>
  <w:footnote w:type="continuationSeparator" w:id="0">
    <w:p w14:paraId="7DB9CD58" w14:textId="77777777" w:rsidR="00CB1198" w:rsidRDefault="00CB1198" w:rsidP="00CB11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FE1FF" w14:textId="77777777" w:rsidR="00DD2396" w:rsidRDefault="00DD23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E81F1" w14:textId="209047FF" w:rsidR="00EC260D" w:rsidRDefault="0000685E">
    <w:pPr>
      <w:pStyle w:val="Kopfzeile"/>
    </w:pPr>
    <w:r>
      <w:rPr>
        <w:noProof/>
      </w:rPr>
      <w:drawing>
        <wp:inline distT="0" distB="0" distL="0" distR="0" wp14:anchorId="5A26C6F2" wp14:editId="0A46FD6E">
          <wp:extent cx="5760720" cy="5588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A149A" w14:textId="77777777" w:rsidR="00DD2396" w:rsidRDefault="00DD239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45A"/>
    <w:multiLevelType w:val="multilevel"/>
    <w:tmpl w:val="29201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444F8"/>
    <w:multiLevelType w:val="multilevel"/>
    <w:tmpl w:val="1DB02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7848D4"/>
    <w:multiLevelType w:val="multilevel"/>
    <w:tmpl w:val="5E3EE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C81DA4"/>
    <w:multiLevelType w:val="multilevel"/>
    <w:tmpl w:val="CB307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316823"/>
    <w:multiLevelType w:val="multilevel"/>
    <w:tmpl w:val="9CAA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9B739F"/>
    <w:multiLevelType w:val="hybridMultilevel"/>
    <w:tmpl w:val="F69442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F648A"/>
    <w:multiLevelType w:val="multilevel"/>
    <w:tmpl w:val="BA4A3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406453"/>
    <w:multiLevelType w:val="multilevel"/>
    <w:tmpl w:val="203CE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404D7A"/>
    <w:multiLevelType w:val="multilevel"/>
    <w:tmpl w:val="266C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1CB"/>
    <w:rsid w:val="0000174B"/>
    <w:rsid w:val="00004977"/>
    <w:rsid w:val="0000685E"/>
    <w:rsid w:val="000307B0"/>
    <w:rsid w:val="000565B6"/>
    <w:rsid w:val="000775B7"/>
    <w:rsid w:val="000B100F"/>
    <w:rsid w:val="000F7FB5"/>
    <w:rsid w:val="001162D5"/>
    <w:rsid w:val="0013255F"/>
    <w:rsid w:val="001B0C73"/>
    <w:rsid w:val="001B3F2C"/>
    <w:rsid w:val="001C6646"/>
    <w:rsid w:val="001E13B5"/>
    <w:rsid w:val="00242054"/>
    <w:rsid w:val="002607D4"/>
    <w:rsid w:val="002609C7"/>
    <w:rsid w:val="002715D3"/>
    <w:rsid w:val="00275436"/>
    <w:rsid w:val="002F4111"/>
    <w:rsid w:val="003160E6"/>
    <w:rsid w:val="00386F66"/>
    <w:rsid w:val="00420230"/>
    <w:rsid w:val="004318EC"/>
    <w:rsid w:val="004359F6"/>
    <w:rsid w:val="00451C49"/>
    <w:rsid w:val="00483951"/>
    <w:rsid w:val="00497E2C"/>
    <w:rsid w:val="004A2FF0"/>
    <w:rsid w:val="004D049A"/>
    <w:rsid w:val="004D4E84"/>
    <w:rsid w:val="00500226"/>
    <w:rsid w:val="005414AF"/>
    <w:rsid w:val="00544080"/>
    <w:rsid w:val="0055129D"/>
    <w:rsid w:val="005A3A61"/>
    <w:rsid w:val="006C26C9"/>
    <w:rsid w:val="007645A3"/>
    <w:rsid w:val="00793383"/>
    <w:rsid w:val="007C108E"/>
    <w:rsid w:val="007C5FB3"/>
    <w:rsid w:val="007F2483"/>
    <w:rsid w:val="00841EAF"/>
    <w:rsid w:val="008E4A45"/>
    <w:rsid w:val="008E5FF7"/>
    <w:rsid w:val="008F1A13"/>
    <w:rsid w:val="00900602"/>
    <w:rsid w:val="00906A95"/>
    <w:rsid w:val="009074EB"/>
    <w:rsid w:val="0093425A"/>
    <w:rsid w:val="009428E0"/>
    <w:rsid w:val="009435E6"/>
    <w:rsid w:val="009461CB"/>
    <w:rsid w:val="00971128"/>
    <w:rsid w:val="00981BCE"/>
    <w:rsid w:val="00987D58"/>
    <w:rsid w:val="009A50D8"/>
    <w:rsid w:val="009A651C"/>
    <w:rsid w:val="009B5AE6"/>
    <w:rsid w:val="009D4798"/>
    <w:rsid w:val="009F1DE2"/>
    <w:rsid w:val="00A37151"/>
    <w:rsid w:val="00A87CE7"/>
    <w:rsid w:val="00A90988"/>
    <w:rsid w:val="00A96985"/>
    <w:rsid w:val="00AC5218"/>
    <w:rsid w:val="00AD3B92"/>
    <w:rsid w:val="00AF4EAB"/>
    <w:rsid w:val="00B45D3B"/>
    <w:rsid w:val="00B61715"/>
    <w:rsid w:val="00B76751"/>
    <w:rsid w:val="00BA60BC"/>
    <w:rsid w:val="00BD0A3D"/>
    <w:rsid w:val="00BE3A5F"/>
    <w:rsid w:val="00BE7172"/>
    <w:rsid w:val="00C01A41"/>
    <w:rsid w:val="00C2033F"/>
    <w:rsid w:val="00C5426C"/>
    <w:rsid w:val="00C97222"/>
    <w:rsid w:val="00CB1198"/>
    <w:rsid w:val="00D2491D"/>
    <w:rsid w:val="00D350E7"/>
    <w:rsid w:val="00D76775"/>
    <w:rsid w:val="00D904AA"/>
    <w:rsid w:val="00DA11B4"/>
    <w:rsid w:val="00DC022D"/>
    <w:rsid w:val="00DD2396"/>
    <w:rsid w:val="00DD4D6D"/>
    <w:rsid w:val="00E52B5C"/>
    <w:rsid w:val="00E96C4E"/>
    <w:rsid w:val="00EC260D"/>
    <w:rsid w:val="00EE15E9"/>
    <w:rsid w:val="00F32FEE"/>
    <w:rsid w:val="00F84786"/>
    <w:rsid w:val="00FA1ECE"/>
    <w:rsid w:val="00FC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25BD194"/>
  <w15:docId w15:val="{1A551CAA-4FFD-4CB3-A198-5C36DE93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307B0"/>
    <w:pPr>
      <w:spacing w:after="0" w:line="360" w:lineRule="auto"/>
      <w:jc w:val="both"/>
    </w:pPr>
    <w:rPr>
      <w:rFonts w:ascii="Arial" w:hAnsi="Arial" w:cs="Times New Roman"/>
      <w:szCs w:val="24"/>
      <w:lang w:eastAsia="de-AT"/>
    </w:rPr>
  </w:style>
  <w:style w:type="paragraph" w:styleId="berschrift1">
    <w:name w:val="heading 1"/>
    <w:basedOn w:val="Standard"/>
    <w:link w:val="berschrift1Zchn"/>
    <w:uiPriority w:val="9"/>
    <w:qFormat/>
    <w:rsid w:val="009461CB"/>
    <w:pPr>
      <w:spacing w:before="300" w:after="150" w:line="240" w:lineRule="auto"/>
      <w:jc w:val="left"/>
      <w:outlineLvl w:val="0"/>
    </w:pPr>
    <w:rPr>
      <w:rFonts w:ascii="inherit" w:eastAsia="Times New Roman" w:hAnsi="inherit"/>
      <w:b/>
      <w:bCs/>
      <w:kern w:val="36"/>
      <w:sz w:val="35"/>
      <w:szCs w:val="35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461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461C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</w:rPr>
  </w:style>
  <w:style w:type="character" w:styleId="Hyperlink">
    <w:name w:val="Hyperlink"/>
    <w:basedOn w:val="Absatz-Standardschriftart"/>
    <w:uiPriority w:val="99"/>
    <w:unhideWhenUsed/>
    <w:rsid w:val="009461CB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461CB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461CB"/>
    <w:rPr>
      <w:rFonts w:ascii="inherit" w:eastAsia="Times New Roman" w:hAnsi="inherit" w:cs="Times New Roman"/>
      <w:b/>
      <w:bCs/>
      <w:kern w:val="36"/>
      <w:sz w:val="35"/>
      <w:szCs w:val="35"/>
      <w:lang w:eastAsia="de-AT"/>
    </w:rPr>
  </w:style>
  <w:style w:type="paragraph" w:customStyle="1" w:styleId="bodytext">
    <w:name w:val="bodytext"/>
    <w:basedOn w:val="Standard"/>
    <w:rsid w:val="009461CB"/>
    <w:pPr>
      <w:spacing w:after="150" w:line="240" w:lineRule="auto"/>
      <w:jc w:val="left"/>
    </w:pPr>
    <w:rPr>
      <w:rFonts w:ascii="Times New Roman" w:eastAsia="Times New Roman" w:hAnsi="Times New Roman"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461CB"/>
    <w:rPr>
      <w:rFonts w:asciiTheme="majorHAnsi" w:eastAsiaTheme="majorEastAsia" w:hAnsiTheme="majorHAnsi" w:cstheme="majorBidi"/>
      <w:b/>
      <w:bCs/>
      <w:color w:val="4F81BD" w:themeColor="accent1"/>
      <w:szCs w:val="24"/>
      <w:lang w:eastAsia="de-AT"/>
    </w:rPr>
  </w:style>
  <w:style w:type="paragraph" w:customStyle="1" w:styleId="align-left">
    <w:name w:val="align-left"/>
    <w:basedOn w:val="Standard"/>
    <w:rsid w:val="009461C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</w:rPr>
  </w:style>
  <w:style w:type="paragraph" w:styleId="Listenabsatz">
    <w:name w:val="List Paragraph"/>
    <w:basedOn w:val="Standard"/>
    <w:uiPriority w:val="34"/>
    <w:qFormat/>
    <w:rsid w:val="001E13B5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A3A6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A3A6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3A61"/>
    <w:rPr>
      <w:rFonts w:ascii="Arial" w:hAnsi="Arial" w:cs="Times New Roman"/>
      <w:sz w:val="20"/>
      <w:szCs w:val="20"/>
      <w:lang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3A6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3A61"/>
    <w:rPr>
      <w:rFonts w:ascii="Arial" w:hAnsi="Arial" w:cs="Times New Roman"/>
      <w:b/>
      <w:bCs/>
      <w:sz w:val="20"/>
      <w:szCs w:val="20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3A6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3A61"/>
    <w:rPr>
      <w:rFonts w:ascii="Segoe UI" w:hAnsi="Segoe UI" w:cs="Segoe UI"/>
      <w:sz w:val="18"/>
      <w:szCs w:val="18"/>
      <w:lang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F7FB5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B119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1198"/>
    <w:rPr>
      <w:rFonts w:ascii="Arial" w:hAnsi="Arial" w:cs="Times New Roman"/>
      <w:szCs w:val="24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CB119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1198"/>
    <w:rPr>
      <w:rFonts w:ascii="Arial" w:hAnsi="Arial" w:cs="Times New Roman"/>
      <w:szCs w:val="24"/>
      <w:lang w:eastAsia="de-AT"/>
    </w:rPr>
  </w:style>
  <w:style w:type="paragraph" w:styleId="KeinLeerraum">
    <w:name w:val="No Spacing"/>
    <w:uiPriority w:val="1"/>
    <w:qFormat/>
    <w:rsid w:val="0000685E"/>
    <w:pPr>
      <w:spacing w:after="0" w:line="240" w:lineRule="auto"/>
      <w:jc w:val="both"/>
    </w:pPr>
    <w:rPr>
      <w:rFonts w:ascii="Arial" w:hAnsi="Arial" w:cs="Times New Roman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221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38788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FFDF00"/>
                        <w:left w:val="none" w:sz="0" w:space="0" w:color="auto"/>
                        <w:bottom w:val="single" w:sz="36" w:space="15" w:color="FFDF00"/>
                        <w:right w:val="none" w:sz="0" w:space="0" w:color="auto"/>
                      </w:divBdr>
                      <w:divsChild>
                        <w:div w:id="5258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44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19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0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59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12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1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lassunglehramt.a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zulassunglehramt.a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3456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Karl-Franzens-Universität Graz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Jantscher, Elke (elke.jantscher@uni-graz.at)</cp:lastModifiedBy>
  <cp:revision>17</cp:revision>
  <cp:lastPrinted>2016-02-11T11:25:00Z</cp:lastPrinted>
  <dcterms:created xsi:type="dcterms:W3CDTF">2024-12-13T10:03:00Z</dcterms:created>
  <dcterms:modified xsi:type="dcterms:W3CDTF">2025-01-27T07:24:00Z</dcterms:modified>
</cp:coreProperties>
</file>